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898831.xml.htm"/>
      <w:bookmarkStart w:id="1" w:name="kswkform4_17888988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Bewlay Nancy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Underwriting Off</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55,284</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55,284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grant of Equity Buy-Out Restricted Stock Units ("RSUs") of which 20,570 RSUs will vest on March 1, 2027, 20,570 RSUs will vest on March 1, 2028 and 14,144 RSUs will vest on March 1, 2029, subject to Ms. Bewlay's continued employment through each applicable vesting date. Each RSU represents a contingent right to receive one share of AIG common stock upon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Nancy Bewlay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9810"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643</Words>
  <Characters>3455</Characters>
  <CharactersWithSpaces>4029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