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790980.xml.htm"/>
      <w:bookmarkStart w:id="1" w:name="kswkform4_177879098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MURPHY DIANA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AMERICAN INTERNATIONAL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1271 AVE OF THE AMERICAS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10020-1304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AMERICAN INTERNATIONAL GROUP, INC.</w:t>
              </w:r>
            </w:hyperlink>
            <w:r>
              <w:rPr/>
              <w:t xml:space="preserve"> [ </w:t>
            </w:r>
            <w:r>
              <w:rPr>
                <w:rFonts w:ascii="Times;serif" w:hAnsi="Times;serif"/>
                <w:color w:val="0000FF"/>
                <w:sz w:val="24"/>
                <w:shd w:fill="FFFFFF" w:val="clear"/>
              </w:rPr>
              <w:t>AIG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94"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666"/>
        <w:gridCol w:w="276"/>
        <w:gridCol w:w="906"/>
        <w:gridCol w:w="801"/>
        <w:gridCol w:w="891"/>
        <w:gridCol w:w="681"/>
        <w:gridCol w:w="801"/>
        <w:gridCol w:w="936"/>
        <w:gridCol w:w="831"/>
        <w:gridCol w:w="846"/>
      </w:tblGrid>
      <w:tr>
        <w:trPr>
          <w:tblHeader w:val="true"/>
        </w:trPr>
        <w:tc>
          <w:tcPr>
            <w:tcW w:w="118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2,441</w:t>
            </w:r>
            <w:r>
              <w:rPr>
                <w:rFonts w:ascii="Times;serif" w:hAnsi="Times;serif"/>
                <w:color w:val="008000"/>
                <w:position w:val="7"/>
                <w:sz w:val="16"/>
                <w:sz w:val="20"/>
                <w:shd w:fill="FFFFFF" w:val="clear"/>
              </w:rPr>
              <w:t>(1)</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2,441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11,554</w:t>
            </w:r>
            <w:r>
              <w:rPr>
                <w:rFonts w:ascii="Times;serif" w:hAnsi="Times;serif"/>
                <w:color w:val="008000"/>
                <w:position w:val="7"/>
                <w:sz w:val="16"/>
                <w:sz w:val="20"/>
                <w:shd w:fill="FFFFFF" w:val="clear"/>
              </w:rPr>
              <w:t>(2)</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deferred stock units ("DSUs") were awarded as non-employee director compensation. The DSUs will be settled in shares of AIG common stock on a 1-to-1 basis on the last trading day of the month in which the director's service on the Board of Directors ends, unless the director has elected to defer the vesting date. This award includes dividend equivalent rights that accrue during the vesting period in the form of DSUs.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DSUs previously granted as compensation for service as a non-employee director.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Linda B. Kalayjian, by POA from Diana M. Murphy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5378" TargetMode="External"/><Relationship Id="rId5" Type="http://schemas.openxmlformats.org/officeDocument/2006/relationships/hyperlink" Target="http://www.sec.gov/cgi-bin/browse-edgar?action=getcompany&amp;CIK=000000527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664</Words>
  <Characters>3566</Characters>
  <CharactersWithSpaces>4167</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