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8247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24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MURPHY DIANA M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0" w:type="dxa"/>
            <w:vAlign w:val="bottom"/>
            <w:gridSpan w:val="15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AMERICAN INTERNATIONAL GROUP, 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perscript"/>
              </w:rPr>
              <w:t>(Check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perscript"/>
              </w:rPr>
              <w:t>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15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AIG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AMERICAN INTERNATIONAL GROUP,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1271 AVE OF THE AMERICAS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10020-1304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7"/>
              </w:rPr>
              <w:t>9,113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 w:right="160" w:firstLine="3"/>
        <w:spacing w:after="0" w:line="245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reports the accrual of dividend equivalents on deferred stock units ("DSUs") previously granted to the reporting person as non-employee director compensation in the form of additional DSUs. All DSUs will be settled in shares of AIG common stock on a 1-to-1 basis on the last trading day of the month in which the director's service on the Board ends, unless the director has elected to defer the vesting date.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DSUs previously granted as compensation for service as a non-employee director.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Linda B. Kalayjian, by POA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531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from Diana M. Murphy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-19685</wp:posOffset>
            </wp:positionV>
            <wp:extent cx="10153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90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5378" TargetMode="External"/><Relationship Id="rId14" Type="http://schemas.openxmlformats.org/officeDocument/2006/relationships/hyperlink" Target="http://www.sec.gov/cgi-bin/browse-edgar?action=getcompany&amp;CIK=00000052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2026-04-02T16:23:47Z</dcterms:created>
  <dcterms:modified xsi:type="dcterms:W3CDTF">2026-04-02T16:23:47Z</dcterms:modified>
</cp:coreProperties>
</file>