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898529.xml.htm"/>
      <w:bookmarkStart w:id="1" w:name="kswkform3_17888985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Bewlay Nancy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Underwriting Off</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Nancy Bewlay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ewlaypoa.htm"/>
      <w:bookmarkStart w:id="3" w:name="ksbewlay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Rose Marie Glazer, Christina Banthin, Christopher Arana and Linda Kalayjian, signing individually, the undersigned's true and lawful attorney-in-fact to: (1) Execute for and on behalf of the undersigned, Forms 3, 4, and 5 (and any replacement form or successor to such forms, as may be established by the U.S. Securities and Exchange Commission (“SEC”) from time to time) in accordance with Section 16 of the Securities Exchange Act of 1934, as amended from time to time (the “Exchange Act”) and the rules promulgated thereunder that the undersigned may be required to file as an officer of American International Group, Inc. (the "Company"); (2) Execute, for and on behalf of the undersigned, any Form 144 (and any replacement form or successor form, as may be established by the SEC from time to time) required to be filed on behalf of the undersigned in accordance with Rule 144 of the SEC, as amended from time to time; (3) Do and perform any and all acts for and on behalf of the undersigned which may be necessary or desirable to complete and execute any of the documents referred to in items (1) and (2) above and timely file the same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the Company assuming, any of the undersigned's responsibilities to comply with Section 16 of the Exchange Act, Rule 144 of the SEC or any other provision of the securities laws. This Power of Attorney shall remain in full force and effect until the undersigned is no longer required to file any of the documents referred to above with respect to the undersigned's holdings of and transactions in securities of the Company, unless earlier revoked by the undersigned in a signed writing delivered to each attorney-in-fact; provided that in the event the attorney-in-fact ceases to be an employee of the Company or its affiliates, this Power of Attorney shall cease to have effect in relation to such attorney- in-fact but shall continue in full force and effect in relation to any remaining attorneys-in-fact. IN WITNESS WHEREOF, the undersigned has caused this Power of Attorney to be executed as of this _____ day of ________________, 2026. ______________________________ Nancy M. Bewlay Date: _________________, 2026 Name of Notary:___________________________ Notary Signature &amp; Seal to be Placed Here: __________________________ 2 Docusign Envelope ID: E7D911AF-2FB0-856D-812E-92473AE76503 August 6, 2026 Jennifer Leung August 6,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810" TargetMode="External"/><Relationship Id="rId3" Type="http://schemas.openxmlformats.org/officeDocument/2006/relationships/hyperlink" Target="http://www.sec.gov/cgi-bin/browse-edgar?action=getcompany&amp;CIK=00000052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1019</Words>
  <Characters>5452</Characters>
  <CharactersWithSpaces>6427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bewlaypoa</dc:title>
</cp:coreProperties>
</file>