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921973.xml.htm"/>
      <w:bookmarkStart w:id="1" w:name="kswkform3_179192197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Hussain Mohammad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Risk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37,372</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2022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02/22/2025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02/22/2032</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2024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75.46</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2026 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21,920 shares of common stock; 6,486 shares underlying the 2026 Restricted Stock Units ("RSUs") granted on February 17, 2026 which will vest in equal amounts on each of the first, second and third anniversaries of the grant date; 4,402 shares underlying the 2025 RSUs granted on February 18, 2025 which will vest in equal amounts on each of the second and third anniversaries of the grant date; 2,028 shares underlying the 2024 RSUs granted on February 20, 2024 which will vest on the third anniversary of the grant date; and 2,536 shares underlying the 2023 RSUs granted on December 15, 2023 which will vest on the third anniversary of the grant date. Vesting of all RSUs are contingent on the reporting person's continued employment through each applicable vesting date and each RSU represents a contingent right to receive one share of AIG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2024 Stock Options granted on February 20, 2024. One third of the 2024 Stock Options vested on each of the first and second anniversaries of the grant date, and the remaining stock options will vest on the third anniversary of the grant date,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2025 Stock Options granted on February 18, 2025. One third of the 2025 Stock Options vested on the first anniversary of the grant date, and the remaining stock options will vest in equal amounts on each of the second and third anniversaries of the grant date, subject to the reporting person's continued employment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2026 Stock Options granted on February 17, 2026. One third of the 2026 Stock Options will vest on each of the first, second and third anniversaries of the grant date, subject to the reporting person's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Kalayjian, by POA from Mohammad Hussain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werofattorney.htm"/>
      <w:bookmarkStart w:id="3" w:name="ks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436" TargetMode="External"/><Relationship Id="rId3" Type="http://schemas.openxmlformats.org/officeDocument/2006/relationships/hyperlink" Target="http://www.sec.gov/cgi-bin/browse-edgar?action=getcompany&amp;CIK=00000052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787</Words>
  <Characters>4176</Characters>
  <CharactersWithSpaces>4877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powerofattorney</dc:title>
</cp:coreProperties>
</file>